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word/document.xml" ContentType="application/vnd.openxmlformats-officedocument.wordprocessingml.document.main+xml"/>
  <Override PartName="/word/styles.xml" ContentType="application/vnd.openxmlformats-officedocument.wordprocessingml.styles+xml"/>
  <Override PartName="/word/numbering.xml" ContentType="application/vnd.openxmlformats-officedocument.wordprocessingml.numbering+xml"/>
  <Override PartName="/word/fontTable.xml" ContentType="application/vnd.openxmlformats-officedocument.wordprocessingml.fontTable+xml"/>
  <Override PartName="/word/_rels/fontTable.xml.rels" ContentType="application/vnd.openxmlformats-package.relationships+xml"/>
  <Override PartName="/word/_rels/document.xml.rels" ContentType="application/vnd.openxmlformats-package.relationships+xml"/>
  <Override PartName="/word/fonts/font9.odttf" ContentType="application/vnd.openxmlformats-officedocument.obfuscatedFont"/>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10.odttf" ContentType="application/vnd.openxmlformats-officedocument.obfuscatedFont"/>
  <Override PartName="/word/fonts/font4.odttf" ContentType="application/vnd.openxmlformats-officedocument.obfuscatedFont"/>
  <Override PartName="/word/fonts/font11.odttf" ContentType="application/vnd.openxmlformats-officedocument.obfuscatedFont"/>
  <Override PartName="/word/fonts/font5.odttf" ContentType="application/vnd.openxmlformats-officedocument.obfuscatedFont"/>
  <Override PartName="/word/fonts/font12.odttf" ContentType="application/vnd.openxmlformats-officedocument.obfuscatedFont"/>
  <Override PartName="/word/fonts/font6.odttf" ContentType="application/vnd.openxmlformats-officedocument.obfuscatedFont"/>
  <Override PartName="/word/fonts/font13.odttf" ContentType="application/vnd.openxmlformats-officedocument.obfuscatedFont"/>
  <Override PartName="/word/fonts/font7.odttf" ContentType="application/vnd.openxmlformats-officedocument.obfuscatedFont"/>
  <Override PartName="/word/fonts/font14.odttf" ContentType="application/vnd.openxmlformats-officedocument.obfuscatedFont"/>
  <Override PartName="/word/fonts/font8.odttf" ContentType="application/vnd.openxmlformats-officedocument.obfuscatedFont"/>
  <Override PartName="/word/settings.xml" ContentType="application/vnd.openxmlformats-officedocument.wordprocessingml.settings+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Title"/>
        <w:rPr/>
      </w:pPr>
      <w:bookmarkStart w:id="0" w:name="_50z9gfsx1ewp"/>
      <w:bookmarkEnd w:id="0"/>
      <w:r>
        <w:rPr/>
        <w:t>Interview Coding Assignment</w:t>
      </w:r>
    </w:p>
    <w:p>
      <w:pPr>
        <w:pStyle w:val="normal1"/>
        <w:rPr/>
      </w:pPr>
      <w:r>
        <w:rPr/>
      </w:r>
    </w:p>
    <w:p>
      <w:pPr>
        <w:pStyle w:val="Heading1"/>
        <w:rPr/>
      </w:pPr>
      <w:bookmarkStart w:id="1" w:name="_2xt6e6vhlgko"/>
      <w:bookmarkEnd w:id="1"/>
      <w:r>
        <w:rPr/>
        <w:t>Instructions</w:t>
      </w:r>
    </w:p>
    <w:p>
      <w:pPr>
        <w:pStyle w:val="normal1"/>
        <w:rPr/>
      </w:pPr>
      <w:r>
        <w:rPr/>
      </w:r>
    </w:p>
    <w:p>
      <w:pPr>
        <w:pStyle w:val="normal1"/>
        <w:rPr/>
      </w:pPr>
      <w:r>
        <w:rPr/>
        <w:t>The following is an assignment which is used to help evaluate potential candidates. It is expected that this assignment should take approximately 2 hours. Candidates should complete the assignment within 2 weeks of receiving the instructions.</w:t>
      </w:r>
    </w:p>
    <w:p>
      <w:pPr>
        <w:pStyle w:val="normal1"/>
        <w:rPr/>
      </w:pPr>
      <w:r>
        <w:rPr/>
      </w:r>
    </w:p>
    <w:p>
      <w:pPr>
        <w:pStyle w:val="normal1"/>
        <w:rPr/>
      </w:pPr>
      <w:r>
        <w:rPr/>
        <w:t>Using generative AI technologies is encouraged and you are free to use any generative AI technology that you prefer. While AI should be used as an assistant, you will be responsible for any and all of the content of your submission.</w:t>
      </w:r>
    </w:p>
    <w:p>
      <w:pPr>
        <w:pStyle w:val="normal1"/>
        <w:rPr/>
      </w:pPr>
      <w:r>
        <w:rPr/>
      </w:r>
    </w:p>
    <w:p>
      <w:pPr>
        <w:pStyle w:val="normal1"/>
        <w:rPr/>
      </w:pPr>
      <w:r>
        <w:rPr/>
        <w:t>While this is just a sample application, you should approach it in the same way you would in a professional environment. Others will review your code, show your work and process.</w:t>
      </w:r>
    </w:p>
    <w:p>
      <w:pPr>
        <w:pStyle w:val="normal1"/>
        <w:rPr/>
      </w:pPr>
      <w:r>
        <w:rPr/>
      </w:r>
    </w:p>
    <w:p>
      <w:pPr>
        <w:pStyle w:val="normal1"/>
        <w:rPr/>
      </w:pPr>
      <w:r>
        <w:rPr/>
        <w:t>During one of the technical interviews, you will be expected to:</w:t>
      </w:r>
    </w:p>
    <w:p>
      <w:pPr>
        <w:pStyle w:val="normal1"/>
        <w:numPr>
          <w:ilvl w:val="0"/>
          <w:numId w:val="6"/>
        </w:numPr>
        <w:ind w:hanging="360" w:left="720"/>
        <w:rPr/>
      </w:pPr>
      <w:r>
        <w:rPr/>
        <w:t>Explain any of the code that was submitted and any reasoning behind it.</w:t>
      </w:r>
    </w:p>
    <w:p>
      <w:pPr>
        <w:pStyle w:val="normal1"/>
        <w:numPr>
          <w:ilvl w:val="0"/>
          <w:numId w:val="6"/>
        </w:numPr>
        <w:ind w:hanging="360" w:left="720"/>
        <w:rPr/>
      </w:pPr>
      <w:r>
        <w:rPr/>
        <w:t>How you used generative AI technology and what approaches you used.</w:t>
      </w:r>
    </w:p>
    <w:p>
      <w:pPr>
        <w:pStyle w:val="normal1"/>
        <w:numPr>
          <w:ilvl w:val="0"/>
          <w:numId w:val="6"/>
        </w:numPr>
        <w:ind w:hanging="360" w:left="720"/>
        <w:rPr/>
      </w:pPr>
      <w:r>
        <w:rPr/>
        <w:t>Make a specific change to the code in a live coding session. This session will not allow the use of AI tools. You will be allowed to use any IDE of your choice and will need to share your screen during this session.</w:t>
      </w:r>
    </w:p>
    <w:p>
      <w:pPr>
        <w:pStyle w:val="normal1"/>
        <w:rPr/>
      </w:pPr>
      <w:r>
        <w:rPr/>
      </w:r>
    </w:p>
    <w:p>
      <w:pPr>
        <w:pStyle w:val="normal1"/>
        <w:rPr/>
      </w:pPr>
      <w:r>
        <w:rPr/>
        <w:t xml:space="preserve">Once the assignment is completed, please upload it as a private Github repository that is shared with the following Github accounts: </w:t>
      </w:r>
      <w:hyperlink r:id="rId2">
        <w:r>
          <w:rPr>
            <w:rStyle w:val="Style3"/>
            <w:color w:val="1155CC"/>
            <w:u w:val="single"/>
          </w:rPr>
          <w:t>mwringe</w:t>
        </w:r>
      </w:hyperlink>
      <w:r>
        <w:rPr/>
        <w:t xml:space="preserve">, </w:t>
      </w:r>
      <w:hyperlink r:id="rId3">
        <w:r>
          <w:rPr>
            <w:rStyle w:val="Style3"/>
            <w:color w:val="1155CC"/>
            <w:u w:val="single"/>
          </w:rPr>
          <w:t>pavolloffay</w:t>
        </w:r>
      </w:hyperlink>
      <w:r>
        <w:rPr/>
        <w:t xml:space="preserve">, and </w:t>
      </w:r>
      <w:hyperlink r:id="rId4">
        <w:r>
          <w:rPr>
            <w:rStyle w:val="Style3"/>
            <w:color w:val="1155CC"/>
            <w:u w:val="single"/>
          </w:rPr>
          <w:t>frzifus</w:t>
        </w:r>
      </w:hyperlink>
      <w:r>
        <w:rPr/>
        <w:t>.</w:t>
      </w:r>
    </w:p>
    <w:p>
      <w:pPr>
        <w:pStyle w:val="normal1"/>
        <w:rPr/>
      </w:pPr>
      <w:r>
        <w:rPr/>
      </w:r>
    </w:p>
    <w:p>
      <w:pPr>
        <w:pStyle w:val="normal1"/>
        <w:rPr/>
      </w:pPr>
      <w:r>
        <w:rPr/>
        <w:t xml:space="preserve">You are only given access to the information in this document. Please include an </w:t>
      </w:r>
      <w:r>
        <w:rPr>
          <w:b/>
          <w:bCs/>
        </w:rPr>
        <w:t>Assumptions.md</w:t>
      </w:r>
      <w:r>
        <w:rPr/>
        <w:t xml:space="preserve"> file to include any assumptions you made about the implementation.</w:t>
      </w:r>
    </w:p>
    <w:p>
      <w:pPr>
        <w:pStyle w:val="Heading1"/>
        <w:rPr/>
      </w:pPr>
      <w:r>
        <w:rPr/>
      </w:r>
      <w:bookmarkStart w:id="2" w:name="_84hkyibvngza"/>
      <w:bookmarkStart w:id="3" w:name="_84hkyibvngza"/>
      <w:bookmarkEnd w:id="3"/>
      <w:r>
        <w:br w:type="page"/>
      </w:r>
    </w:p>
    <w:p>
      <w:pPr>
        <w:pStyle w:val="Heading1"/>
        <w:spacing w:before="0" w:after="120"/>
        <w:rPr/>
      </w:pPr>
      <w:bookmarkStart w:id="4" w:name="_ynhky9v86pc2"/>
      <w:bookmarkEnd w:id="4"/>
      <w:r>
        <w:rPr/>
        <w:t>Assignment</w:t>
      </w:r>
    </w:p>
    <w:p>
      <w:pPr>
        <w:pStyle w:val="normal1"/>
        <w:rPr/>
      </w:pPr>
      <w:r>
        <w:rPr/>
      </w:r>
    </w:p>
    <w:p>
      <w:pPr>
        <w:pStyle w:val="normal1"/>
        <w:rPr/>
      </w:pPr>
      <w:r>
        <w:rPr>
          <w:b/>
          <w:bCs/>
        </w:rPr>
        <w:t>Scenario</w:t>
      </w:r>
      <w:r>
        <w:rPr/>
        <w:t>: We are building a high-throughput storage middleware. We need a service that acts as a Content-Addressable Storage (CAS) layer. The goal is to minimize disk footprint by ensuring identical content is never stored twice, regardless of which bucket or path it belongs to.</w:t>
      </w:r>
    </w:p>
    <w:p>
      <w:pPr>
        <w:pStyle w:val="normal1"/>
        <w:rPr/>
      </w:pPr>
      <w:r>
        <w:rPr/>
      </w:r>
    </w:p>
    <w:p>
      <w:pPr>
        <w:pStyle w:val="normal1"/>
        <w:rPr/>
      </w:pPr>
      <w:r>
        <w:rPr>
          <w:b/>
          <w:bCs/>
        </w:rPr>
        <w:t>Task</w:t>
      </w:r>
      <w:r>
        <w:rPr/>
        <w:t>: Implement a HTTP service in Go that stores objects organized by buckets with de-duplication.</w:t>
      </w:r>
    </w:p>
    <w:p>
      <w:pPr>
        <w:pStyle w:val="normal1"/>
        <w:rPr/>
      </w:pPr>
      <w:r>
        <w:rPr/>
      </w:r>
    </w:p>
    <w:p>
      <w:pPr>
        <w:pStyle w:val="Heading2"/>
        <w:keepNext w:val="false"/>
        <w:keepLines w:val="false"/>
        <w:widowControl w:val="false"/>
        <w:spacing w:lineRule="auto" w:line="276" w:before="225" w:after="120"/>
        <w:rPr/>
      </w:pPr>
      <w:bookmarkStart w:id="5" w:name="_kca36yrv6xl9"/>
      <w:bookmarkEnd w:id="5"/>
      <w:r>
        <w:rPr/>
        <w:t>Core Requirements:</w:t>
      </w:r>
    </w:p>
    <w:p>
      <w:pPr>
        <w:pStyle w:val="normal1"/>
        <w:widowControl w:val="false"/>
        <w:numPr>
          <w:ilvl w:val="0"/>
          <w:numId w:val="4"/>
        </w:numPr>
        <w:spacing w:lineRule="auto" w:line="276" w:before="0" w:afterAutospacing="0" w:after="0"/>
        <w:ind w:hanging="360" w:left="480"/>
        <w:rPr/>
      </w:pPr>
      <w:r>
        <w:rPr>
          <w:b/>
          <w:bCs/>
          <w:color w:val="1F1F1F"/>
        </w:rPr>
        <w:t>Strict Deduplication:</w:t>
      </w:r>
      <w:r>
        <w:rPr>
          <w:color w:val="1F1F1F"/>
        </w:rPr>
        <w:t xml:space="preserve"> If bucket A/object 1 and bucket B/object 2 have the exact same content, the binary data must be stored only once on the underlying storage.</w:t>
      </w:r>
    </w:p>
    <w:p>
      <w:pPr>
        <w:pStyle w:val="normal1"/>
        <w:widowControl w:val="false"/>
        <w:numPr>
          <w:ilvl w:val="0"/>
          <w:numId w:val="4"/>
        </w:numPr>
        <w:spacing w:lineRule="auto" w:line="276" w:beforeAutospacing="0" w:before="0" w:afterAutospacing="0" w:after="0"/>
        <w:ind w:hanging="360" w:left="480"/>
        <w:rPr/>
      </w:pPr>
      <w:r>
        <w:rPr>
          <w:b/>
          <w:bCs/>
          <w:color w:val="1F1F1F"/>
        </w:rPr>
        <w:t>Concurrency:</w:t>
      </w:r>
      <w:r>
        <w:rPr>
          <w:color w:val="1F1F1F"/>
        </w:rPr>
        <w:t xml:space="preserve"> The service will be hit by concurrent requests. Ensure storage logic is thread-safe (e.g., avoid race conditions where a blob is deleted by User A just as User B is trying to read it).</w:t>
      </w:r>
    </w:p>
    <w:p>
      <w:pPr>
        <w:pStyle w:val="normal1"/>
        <w:widowControl w:val="false"/>
        <w:numPr>
          <w:ilvl w:val="0"/>
          <w:numId w:val="4"/>
        </w:numPr>
        <w:spacing w:lineRule="auto" w:line="276" w:beforeAutospacing="0" w:before="0" w:afterAutospacing="0" w:after="0"/>
        <w:ind w:hanging="360" w:left="480"/>
        <w:rPr/>
      </w:pPr>
      <w:r>
        <w:rPr>
          <w:b/>
          <w:bCs/>
          <w:color w:val="1F1F1F"/>
        </w:rPr>
        <w:t>Production Standards:</w:t>
      </w:r>
    </w:p>
    <w:p>
      <w:pPr>
        <w:pStyle w:val="normal1"/>
        <w:widowControl w:val="false"/>
        <w:numPr>
          <w:ilvl w:val="1"/>
          <w:numId w:val="4"/>
        </w:numPr>
        <w:spacing w:lineRule="auto" w:line="276" w:beforeAutospacing="0" w:before="0" w:afterAutospacing="0" w:after="0"/>
        <w:ind w:hanging="360" w:left="885"/>
        <w:rPr>
          <w:rFonts w:ascii="Google Sans Text" w:hAnsi="Google Sans Text" w:eastAsia="Google Sans Text" w:cs="Google Sans Text"/>
          <w:b/>
          <w:bCs/>
          <w:color w:val="1F1F1F"/>
        </w:rPr>
      </w:pPr>
      <w:r>
        <w:rPr>
          <w:b/>
          <w:bCs/>
          <w:color w:val="1F1F1F"/>
        </w:rPr>
        <w:t xml:space="preserve">Performance: </w:t>
      </w:r>
      <w:r>
        <w:rPr>
          <w:color w:val="1F1F1F"/>
        </w:rPr>
        <w:t>The service should be able to handle a high number of concurrent requests.</w:t>
      </w:r>
    </w:p>
    <w:p>
      <w:pPr>
        <w:pStyle w:val="normal1"/>
        <w:widowControl w:val="false"/>
        <w:numPr>
          <w:ilvl w:val="1"/>
          <w:numId w:val="8"/>
        </w:numPr>
        <w:spacing w:lineRule="auto" w:line="276" w:beforeAutospacing="0" w:before="0" w:after="120"/>
        <w:ind w:hanging="360" w:left="885"/>
        <w:rPr/>
      </w:pPr>
      <w:r>
        <w:rPr>
          <w:b/>
          <w:bCs/>
          <w:color w:val="1F1F1F"/>
        </w:rPr>
        <w:t>Configuration:</w:t>
      </w:r>
      <w:r>
        <w:rPr>
          <w:color w:val="1F1F1F"/>
        </w:rPr>
        <w:t xml:space="preserve"> All parameters (port, storage path, etc.) must be configurable via Environment Variables.</w:t>
      </w:r>
    </w:p>
    <w:p>
      <w:pPr>
        <w:pStyle w:val="Heading2"/>
        <w:rPr/>
      </w:pPr>
      <w:r>
        <w:rPr/>
      </w:r>
      <w:bookmarkStart w:id="6" w:name="_ty2bao680cio"/>
      <w:bookmarkStart w:id="7" w:name="_ty2bao680cio"/>
      <w:bookmarkEnd w:id="7"/>
    </w:p>
    <w:p>
      <w:pPr>
        <w:pStyle w:val="Heading2"/>
        <w:rPr/>
      </w:pPr>
      <w:bookmarkStart w:id="8" w:name="_6fi0fjepm53g"/>
      <w:bookmarkEnd w:id="8"/>
      <w:r>
        <w:rPr/>
        <w:t>API Specification:</w:t>
      </w:r>
    </w:p>
    <w:p>
      <w:pPr>
        <w:pStyle w:val="normal1"/>
        <w:widowControl w:val="false"/>
        <w:numPr>
          <w:ilvl w:val="0"/>
          <w:numId w:val="5"/>
        </w:numPr>
        <w:spacing w:lineRule="auto" w:line="276" w:before="0" w:afterAutospacing="0" w:after="0"/>
        <w:ind w:hanging="360" w:left="465"/>
        <w:rPr/>
      </w:pPr>
      <w:r>
        <w:rPr>
          <w:b/>
          <w:bCs/>
          <w:color w:val="1F1F1F"/>
        </w:rPr>
        <w:t>PUT /objects/{bucket}/{objectID}</w:t>
      </w:r>
    </w:p>
    <w:p>
      <w:pPr>
        <w:pStyle w:val="normal1"/>
        <w:widowControl w:val="false"/>
        <w:numPr>
          <w:ilvl w:val="1"/>
          <w:numId w:val="2"/>
        </w:numPr>
        <w:spacing w:lineRule="auto" w:line="276" w:before="0" w:afterAutospacing="0" w:after="0"/>
        <w:ind w:hanging="360" w:left="870"/>
        <w:rPr/>
      </w:pPr>
      <w:r>
        <w:rPr>
          <w:color w:val="1F1F1F"/>
        </w:rPr>
        <w:t>Reads the request body. Calculates the hash.</w:t>
      </w:r>
    </w:p>
    <w:p>
      <w:pPr>
        <w:pStyle w:val="normal1"/>
        <w:widowControl w:val="false"/>
        <w:numPr>
          <w:ilvl w:val="1"/>
          <w:numId w:val="2"/>
        </w:numPr>
        <w:spacing w:lineRule="auto" w:line="276" w:beforeAutospacing="0" w:before="0" w:afterAutospacing="0" w:after="0"/>
        <w:ind w:hanging="360" w:left="870"/>
        <w:rPr/>
      </w:pPr>
      <w:r>
        <w:rPr>
          <w:color w:val="1F1F1F"/>
        </w:rPr>
        <w:t>If the hash exists, increment the reference count and link the ID.</w:t>
      </w:r>
    </w:p>
    <w:p>
      <w:pPr>
        <w:pStyle w:val="normal1"/>
        <w:widowControl w:val="false"/>
        <w:numPr>
          <w:ilvl w:val="1"/>
          <w:numId w:val="2"/>
        </w:numPr>
        <w:spacing w:lineRule="auto" w:line="276" w:beforeAutospacing="0" w:before="0" w:afterAutospacing="0" w:after="0"/>
        <w:ind w:hanging="360" w:left="870"/>
        <w:rPr/>
      </w:pPr>
      <w:r>
        <w:rPr>
          <w:color w:val="1F1F1F"/>
        </w:rPr>
        <w:t>If the hash does not exist, store the blob, set ref count to 1, and link the ID.</w:t>
      </w:r>
    </w:p>
    <w:p>
      <w:pPr>
        <w:pStyle w:val="normal1"/>
        <w:widowControl w:val="false"/>
        <w:numPr>
          <w:ilvl w:val="1"/>
          <w:numId w:val="2"/>
        </w:numPr>
        <w:spacing w:lineRule="auto" w:line="276" w:beforeAutospacing="0" w:before="0" w:afterAutospacing="0" w:after="0"/>
        <w:ind w:hanging="360" w:left="870"/>
        <w:rPr/>
      </w:pPr>
      <w:r>
        <w:rPr>
          <w:i/>
          <w:iCs/>
          <w:color w:val="1F1F1F"/>
        </w:rPr>
        <w:t>Returns:</w:t>
      </w:r>
      <w:r>
        <w:rPr>
          <w:color w:val="1F1F1F"/>
        </w:rPr>
        <w:t xml:space="preserve"> 201 Created</w:t>
      </w:r>
    </w:p>
    <w:p>
      <w:pPr>
        <w:pStyle w:val="normal1"/>
        <w:widowControl w:val="false"/>
        <w:numPr>
          <w:ilvl w:val="0"/>
          <w:numId w:val="5"/>
        </w:numPr>
        <w:spacing w:lineRule="auto" w:line="276" w:beforeAutospacing="0" w:before="0" w:afterAutospacing="0" w:after="0"/>
        <w:ind w:hanging="360" w:left="465"/>
        <w:rPr/>
      </w:pPr>
      <w:r>
        <w:rPr>
          <w:b/>
          <w:bCs/>
          <w:color w:val="1F1F1F"/>
        </w:rPr>
        <w:t>GET /objects/{bucket}/{objectID}</w:t>
      </w:r>
    </w:p>
    <w:p>
      <w:pPr>
        <w:pStyle w:val="normal1"/>
        <w:widowControl w:val="false"/>
        <w:numPr>
          <w:ilvl w:val="1"/>
          <w:numId w:val="7"/>
        </w:numPr>
        <w:spacing w:lineRule="auto" w:line="276" w:before="0" w:afterAutospacing="0" w:after="0"/>
        <w:ind w:hanging="360" w:left="870"/>
        <w:rPr/>
      </w:pPr>
      <w:r>
        <w:rPr>
          <w:i/>
          <w:iCs/>
          <w:color w:val="1F1F1F"/>
        </w:rPr>
        <w:t>Returns:</w:t>
      </w:r>
      <w:r>
        <w:rPr>
          <w:color w:val="1F1F1F"/>
        </w:rPr>
        <w:t xml:space="preserve"> 200 OK (The content), or 404 Not Found.</w:t>
      </w:r>
    </w:p>
    <w:p>
      <w:pPr>
        <w:pStyle w:val="normal1"/>
        <w:widowControl w:val="false"/>
        <w:numPr>
          <w:ilvl w:val="0"/>
          <w:numId w:val="5"/>
        </w:numPr>
        <w:spacing w:lineRule="auto" w:line="276" w:beforeAutospacing="0" w:before="0" w:afterAutospacing="0" w:after="0"/>
        <w:ind w:hanging="360" w:left="465"/>
        <w:rPr/>
      </w:pPr>
      <w:r>
        <w:rPr>
          <w:b/>
          <w:bCs/>
          <w:color w:val="1F1F1F"/>
        </w:rPr>
        <w:t>DELETE /objects/{bucket}/{objectID}</w:t>
      </w:r>
    </w:p>
    <w:p>
      <w:pPr>
        <w:pStyle w:val="normal1"/>
        <w:widowControl w:val="false"/>
        <w:numPr>
          <w:ilvl w:val="1"/>
          <w:numId w:val="1"/>
        </w:numPr>
        <w:spacing w:lineRule="auto" w:line="276" w:before="0" w:afterAutospacing="0" w:after="0"/>
        <w:ind w:hanging="360" w:left="870"/>
        <w:rPr/>
      </w:pPr>
      <w:r>
        <w:rPr>
          <w:color w:val="1F1F1F"/>
        </w:rPr>
        <w:t>Decrements the reference count for the underlying hash.</w:t>
      </w:r>
    </w:p>
    <w:p>
      <w:pPr>
        <w:pStyle w:val="normal1"/>
        <w:widowControl w:val="false"/>
        <w:numPr>
          <w:ilvl w:val="1"/>
          <w:numId w:val="1"/>
        </w:numPr>
        <w:spacing w:lineRule="auto" w:line="276" w:beforeAutospacing="0" w:before="0" w:afterAutospacing="0" w:after="0"/>
        <w:ind w:hanging="360" w:left="870"/>
        <w:rPr/>
      </w:pPr>
      <w:r>
        <w:rPr>
          <w:color w:val="1F1F1F"/>
        </w:rPr>
        <w:t>If ref count == 0, delete the blob from storage.</w:t>
      </w:r>
    </w:p>
    <w:p>
      <w:pPr>
        <w:pStyle w:val="normal1"/>
        <w:widowControl w:val="false"/>
        <w:numPr>
          <w:ilvl w:val="1"/>
          <w:numId w:val="1"/>
        </w:numPr>
        <w:spacing w:lineRule="auto" w:line="276" w:beforeAutospacing="0" w:before="0" w:after="120"/>
        <w:ind w:hanging="360" w:left="870"/>
        <w:rPr/>
      </w:pPr>
      <w:r>
        <w:rPr>
          <w:i/>
          <w:iCs/>
          <w:color w:val="1F1F1F"/>
        </w:rPr>
        <w:t>Returns:</w:t>
      </w:r>
      <w:r>
        <w:rPr>
          <w:color w:val="1F1F1F"/>
        </w:rPr>
        <w:t xml:space="preserve"> 200 OK or 404 Not Found.</w:t>
      </w:r>
    </w:p>
    <w:p>
      <w:pPr>
        <w:pStyle w:val="Heading2"/>
        <w:rPr/>
      </w:pPr>
      <w:r>
        <w:rPr/>
      </w:r>
      <w:bookmarkStart w:id="9" w:name="_d8o9dw9s7jm"/>
      <w:bookmarkStart w:id="10" w:name="_d8o9dw9s7jm"/>
      <w:bookmarkEnd w:id="10"/>
    </w:p>
    <w:p>
      <w:pPr>
        <w:pStyle w:val="Heading2"/>
        <w:rPr/>
      </w:pPr>
      <w:bookmarkStart w:id="11" w:name="_qj8tpc83h5a4"/>
      <w:bookmarkEnd w:id="11"/>
      <w:r>
        <w:rPr/>
        <w:t>Deliverables:</w:t>
      </w:r>
    </w:p>
    <w:p>
      <w:pPr>
        <w:pStyle w:val="normal1"/>
        <w:widowControl w:val="false"/>
        <w:numPr>
          <w:ilvl w:val="0"/>
          <w:numId w:val="3"/>
        </w:numPr>
        <w:spacing w:lineRule="auto" w:line="276" w:before="0" w:afterAutospacing="0" w:after="0"/>
        <w:ind w:hanging="360" w:left="480"/>
        <w:rPr/>
      </w:pPr>
      <w:r>
        <w:rPr>
          <w:b/>
          <w:bCs/>
          <w:color w:val="1F1F1F"/>
        </w:rPr>
        <w:t>Go Source Code:</w:t>
      </w:r>
      <w:r>
        <w:rPr>
          <w:color w:val="1F1F1F"/>
        </w:rPr>
        <w:t xml:space="preserve"> Organized cleanly (e.g., separate handler, storage, and domain layers).</w:t>
      </w:r>
    </w:p>
    <w:p>
      <w:pPr>
        <w:pStyle w:val="normal1"/>
        <w:widowControl w:val="false"/>
        <w:numPr>
          <w:ilvl w:val="0"/>
          <w:numId w:val="3"/>
        </w:numPr>
        <w:spacing w:lineRule="auto" w:line="276" w:beforeAutospacing="0" w:before="0" w:afterAutospacing="0" w:after="0"/>
        <w:ind w:hanging="360" w:left="480"/>
        <w:rPr/>
      </w:pPr>
      <w:r>
        <w:rPr>
          <w:b/>
          <w:bCs/>
          <w:color w:val="1F1F1F"/>
        </w:rPr>
        <w:t>Testing:</w:t>
      </w:r>
      <w:r>
        <w:rPr>
          <w:color w:val="1F1F1F"/>
        </w:rPr>
        <w:t xml:space="preserve"> unit and integration tests.</w:t>
      </w:r>
    </w:p>
    <w:p>
      <w:pPr>
        <w:pStyle w:val="normal1"/>
        <w:widowControl w:val="false"/>
        <w:numPr>
          <w:ilvl w:val="0"/>
          <w:numId w:val="3"/>
        </w:numPr>
        <w:spacing w:lineRule="auto" w:line="276" w:beforeAutospacing="0" w:before="0" w:after="120"/>
        <w:ind w:hanging="360" w:left="480"/>
        <w:rPr/>
      </w:pPr>
      <w:r>
        <w:rPr>
          <w:b/>
          <w:bCs/>
          <w:color w:val="1F1F1F"/>
        </w:rPr>
        <w:t>Assumptions.md:</w:t>
      </w:r>
      <w:r>
        <w:rPr>
          <w:color w:val="1F1F1F"/>
        </w:rPr>
        <w:t xml:space="preserve"> Documented assumptions about implementation.</w:t>
      </w:r>
    </w:p>
    <w:sectPr>
      <w:type w:val="nextPage"/>
      <w:pgSz w:w="12240" w:h="15840"/>
      <w:pgMar w:left="1440" w:right="1440" w:gutter="0" w:header="0" w:top="1440" w:footer="0" w:bottom="1440"/>
      <w:pgNumType w:start="1"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embedRegular r:id="rId1" w:fontKey="{01014A78-CABC-4EF0-12AC-5CD89AEFDE01}"/>
    <w:embedBold r:id="rId2" w:fontKey="{02014A78-CABC-4EF0-12AC-5CD89AEFDE02}"/>
    <w:embedItalic r:id="rId3" w:fontKey="{03014A78-CABC-4EF0-12AC-5CD89AEFDE03}"/>
    <w:embedBoldItalic r:id="rId4" w:fontKey="{04014A78-CABC-4EF0-12AC-5CD89AEFDE04}"/>
  </w:font>
  <w:font w:name="Arial">
    <w:charset w:val="01"/>
    <w:family w:val="roman"/>
    <w:pitch w:val="variable"/>
  </w:font>
  <w:font w:name="Liberation Sans">
    <w:altName w:val="Arial"/>
    <w:charset w:val="01"/>
    <w:family w:val="swiss"/>
    <w:pitch w:val="variable"/>
    <w:embedRegular r:id="rId5" w:fontKey="{05014A78-CABC-4EF0-12AC-5CD89AEFDE05}"/>
    <w:embedBold r:id="rId6" w:fontKey="{06014A78-CABC-4EF0-12AC-5CD89AEFDE06}"/>
    <w:embedItalic r:id="rId7" w:fontKey="{07014A78-CABC-4EF0-12AC-5CD89AEFDE07}"/>
    <w:embedBoldItalic r:id="rId8" w:fontKey="{08014A78-CABC-4EF0-12AC-5CD89AEFDE08}"/>
  </w:font>
  <w:font w:name="Google Sans Text">
    <w:charset w:val="01"/>
    <w:family w:val="roman"/>
    <w:pitch w:val="variable"/>
    <w:embedRegular r:id="rId9" w:fontKey="{09014A78-CABC-4EF0-12AC-5CD89AEFDE09}"/>
    <w:embedBold r:id="rId10" w:fontKey="{0A014A78-CABC-4EF0-12AC-5CD89AEFDE0A}"/>
    <w:embedItalic r:id="rId11" w:fontKey="{0B014A78-CABC-4EF0-12AC-5CD89AEFDE0B}"/>
    <w:embedBoldItalic r:id="rId12" w:fontKey="{0C014A78-CABC-4EF0-12AC-5CD89AEFDE0C}"/>
  </w:font>
  <w:font w:name="Wingdings">
    <w:charset w:val="02"/>
    <w:family w:val="auto"/>
    <w:pitch w:val="default"/>
  </w:font>
  <w:font w:name="Wingdings 2">
    <w:charset w:val="02"/>
    <w:family w:val="auto"/>
    <w:pitch w:val="default"/>
  </w:font>
  <w:font w:name="OpenSymbol">
    <w:altName w:val="Arial Unicode MS"/>
    <w:charset w:val="01"/>
    <w:family w:val="auto"/>
    <w:pitch w:val="default"/>
    <w:embedRegular r:id="rId13" w:fontKey="{0D014A78-CABC-4EF0-12AC-5CD89AEFDE0D}"/>
    <w:embedBold r:id="rId14" w:fontKey="{0E014A78-CABC-4EF0-12AC-5CD89AEFDE0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bullet"/>
      <w:lvlText w:val=""/>
      <w:lvlJc w:val="left"/>
      <w:pPr>
        <w:tabs>
          <w:tab w:val="num" w:pos="0"/>
        </w:tabs>
        <w:ind w:left="465" w:hanging="360"/>
      </w:pPr>
      <w:rPr>
        <w:rFonts w:ascii="Wingdings" w:hAnsi="Wingdings" w:cs="Wingdings" w:hint="default"/>
        <w:u w:val="none"/>
      </w:rPr>
    </w:lvl>
    <w:lvl w:ilvl="1">
      <w:start w:val="1"/>
      <w:numFmt w:val="bullet"/>
      <w:lvlText w:val=""/>
      <w:lvlJc w:val="left"/>
      <w:pPr>
        <w:tabs>
          <w:tab w:val="num" w:pos="0"/>
        </w:tabs>
        <w:ind w:left="87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OpenSymbol" w:hAnsi="OpenSymbol" w:cs="OpenSymbol" w:hint="default"/>
        <w:u w:val="none"/>
      </w:rPr>
    </w:lvl>
    <w:lvl w:ilvl="4">
      <w:start w:val="1"/>
      <w:numFmt w:val="bullet"/>
      <w:lvlText w:val="■"/>
      <w:lvlJc w:val="left"/>
      <w:pPr>
        <w:tabs>
          <w:tab w:val="num" w:pos="0"/>
        </w:tabs>
        <w:ind w:left="3600" w:hanging="360"/>
      </w:pPr>
      <w:rPr>
        <w:rFonts w:ascii="OpenSymbol" w:hAnsi="OpenSymbol" w:cs="OpenSymbol"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OpenSymbol" w:hAnsi="OpenSymbol" w:cs="OpenSymbol" w:hint="default"/>
        <w:u w:val="none"/>
      </w:rPr>
    </w:lvl>
    <w:lvl w:ilvl="7">
      <w:start w:val="1"/>
      <w:numFmt w:val="bullet"/>
      <w:lvlText w:val="■"/>
      <w:lvlJc w:val="left"/>
      <w:pPr>
        <w:tabs>
          <w:tab w:val="num" w:pos="0"/>
        </w:tabs>
        <w:ind w:left="5760" w:hanging="360"/>
      </w:pPr>
      <w:rPr>
        <w:rFonts w:ascii="OpenSymbol" w:hAnsi="OpenSymbol" w:cs="OpenSymbol"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2">
    <w:lvl w:ilvl="0">
      <w:start w:val="1"/>
      <w:numFmt w:val="bullet"/>
      <w:lvlText w:val=""/>
      <w:lvlJc w:val="left"/>
      <w:pPr>
        <w:tabs>
          <w:tab w:val="num" w:pos="0"/>
        </w:tabs>
        <w:ind w:left="465" w:hanging="360"/>
      </w:pPr>
      <w:rPr>
        <w:rFonts w:ascii="Wingdings" w:hAnsi="Wingdings" w:cs="Wingdings" w:hint="default"/>
        <w:u w:val="none"/>
      </w:rPr>
    </w:lvl>
    <w:lvl w:ilvl="1">
      <w:start w:val="1"/>
      <w:numFmt w:val="bullet"/>
      <w:lvlText w:val=""/>
      <w:lvlJc w:val="left"/>
      <w:pPr>
        <w:tabs>
          <w:tab w:val="num" w:pos="0"/>
        </w:tabs>
        <w:ind w:left="87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OpenSymbol" w:hAnsi="OpenSymbol" w:cs="OpenSymbol" w:hint="default"/>
        <w:u w:val="none"/>
      </w:rPr>
    </w:lvl>
    <w:lvl w:ilvl="4">
      <w:start w:val="1"/>
      <w:numFmt w:val="bullet"/>
      <w:lvlText w:val="■"/>
      <w:lvlJc w:val="left"/>
      <w:pPr>
        <w:tabs>
          <w:tab w:val="num" w:pos="0"/>
        </w:tabs>
        <w:ind w:left="3600" w:hanging="360"/>
      </w:pPr>
      <w:rPr>
        <w:rFonts w:ascii="OpenSymbol" w:hAnsi="OpenSymbol" w:cs="OpenSymbol"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OpenSymbol" w:hAnsi="OpenSymbol" w:cs="OpenSymbol" w:hint="default"/>
        <w:u w:val="none"/>
      </w:rPr>
    </w:lvl>
    <w:lvl w:ilvl="7">
      <w:start w:val="1"/>
      <w:numFmt w:val="bullet"/>
      <w:lvlText w:val="■"/>
      <w:lvlJc w:val="left"/>
      <w:pPr>
        <w:tabs>
          <w:tab w:val="num" w:pos="0"/>
        </w:tabs>
        <w:ind w:left="5760" w:hanging="360"/>
      </w:pPr>
      <w:rPr>
        <w:rFonts w:ascii="OpenSymbol" w:hAnsi="OpenSymbol" w:cs="OpenSymbol"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3">
    <w:lvl w:ilvl="0">
      <w:start w:val="1"/>
      <w:numFmt w:val="decimal"/>
      <w:lvlText w:val="%1."/>
      <w:lvlJc w:val="left"/>
      <w:pPr>
        <w:tabs>
          <w:tab w:val="num" w:pos="0"/>
        </w:tabs>
        <w:ind w:left="480" w:hanging="360"/>
      </w:pPr>
      <w:rPr>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OpenSymbol" w:hAnsi="OpenSymbol" w:cs="OpenSymbol" w:hint="default"/>
        <w:u w:val="none"/>
      </w:rPr>
    </w:lvl>
    <w:lvl w:ilvl="4">
      <w:start w:val="1"/>
      <w:numFmt w:val="bullet"/>
      <w:lvlText w:val="■"/>
      <w:lvlJc w:val="left"/>
      <w:pPr>
        <w:tabs>
          <w:tab w:val="num" w:pos="0"/>
        </w:tabs>
        <w:ind w:left="3600" w:hanging="360"/>
      </w:pPr>
      <w:rPr>
        <w:rFonts w:ascii="OpenSymbol" w:hAnsi="OpenSymbol" w:cs="OpenSymbol"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OpenSymbol" w:hAnsi="OpenSymbol" w:cs="OpenSymbol" w:hint="default"/>
        <w:u w:val="none"/>
      </w:rPr>
    </w:lvl>
    <w:lvl w:ilvl="7">
      <w:start w:val="1"/>
      <w:numFmt w:val="bullet"/>
      <w:lvlText w:val="■"/>
      <w:lvlJc w:val="left"/>
      <w:pPr>
        <w:tabs>
          <w:tab w:val="num" w:pos="0"/>
        </w:tabs>
        <w:ind w:left="5760" w:hanging="360"/>
      </w:pPr>
      <w:rPr>
        <w:rFonts w:ascii="OpenSymbol" w:hAnsi="OpenSymbol" w:cs="OpenSymbol"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4">
    <w:lvl w:ilvl="0">
      <w:start w:val="1"/>
      <w:numFmt w:val="decimal"/>
      <w:lvlText w:val="%1."/>
      <w:lvlJc w:val="left"/>
      <w:pPr>
        <w:tabs>
          <w:tab w:val="num" w:pos="0"/>
        </w:tabs>
        <w:ind w:left="480" w:hanging="360"/>
      </w:pPr>
      <w:rPr>
        <w:u w:val="none"/>
      </w:rPr>
    </w:lvl>
    <w:lvl w:ilvl="1">
      <w:start w:val="1"/>
      <w:numFmt w:val="bullet"/>
      <w:lvlText w:val=""/>
      <w:lvlJc w:val="left"/>
      <w:pPr>
        <w:tabs>
          <w:tab w:val="num" w:pos="0"/>
        </w:tabs>
        <w:ind w:left="885"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OpenSymbol" w:hAnsi="OpenSymbol" w:cs="OpenSymbol" w:hint="default"/>
        <w:u w:val="none"/>
      </w:rPr>
    </w:lvl>
    <w:lvl w:ilvl="4">
      <w:start w:val="1"/>
      <w:numFmt w:val="bullet"/>
      <w:lvlText w:val="■"/>
      <w:lvlJc w:val="left"/>
      <w:pPr>
        <w:tabs>
          <w:tab w:val="num" w:pos="0"/>
        </w:tabs>
        <w:ind w:left="3600" w:hanging="360"/>
      </w:pPr>
      <w:rPr>
        <w:rFonts w:ascii="OpenSymbol" w:hAnsi="OpenSymbol" w:cs="OpenSymbol"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OpenSymbol" w:hAnsi="OpenSymbol" w:cs="OpenSymbol" w:hint="default"/>
        <w:u w:val="none"/>
      </w:rPr>
    </w:lvl>
    <w:lvl w:ilvl="7">
      <w:start w:val="1"/>
      <w:numFmt w:val="bullet"/>
      <w:lvlText w:val="■"/>
      <w:lvlJc w:val="left"/>
      <w:pPr>
        <w:tabs>
          <w:tab w:val="num" w:pos="0"/>
        </w:tabs>
        <w:ind w:left="5760" w:hanging="360"/>
      </w:pPr>
      <w:rPr>
        <w:rFonts w:ascii="OpenSymbol" w:hAnsi="OpenSymbol" w:cs="OpenSymbol"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5">
    <w:lvl w:ilvl="0">
      <w:start w:val="1"/>
      <w:numFmt w:val="bullet"/>
      <w:lvlText w:val=""/>
      <w:lvlJc w:val="left"/>
      <w:pPr>
        <w:tabs>
          <w:tab w:val="num" w:pos="0"/>
        </w:tabs>
        <w:ind w:left="465" w:hanging="360"/>
      </w:pPr>
      <w:rPr>
        <w:rFonts w:ascii="Wingdings" w:hAnsi="Wingdings" w:cs="Wingdings" w:hint="default"/>
        <w:u w:val="none"/>
      </w:rPr>
    </w:lvl>
    <w:lvl w:ilvl="1">
      <w:start w:val="1"/>
      <w:numFmt w:val="bullet"/>
      <w:lvlText w:val=""/>
      <w:lvlJc w:val="left"/>
      <w:pPr>
        <w:tabs>
          <w:tab w:val="num" w:pos="0"/>
        </w:tabs>
        <w:ind w:left="87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OpenSymbol" w:hAnsi="OpenSymbol" w:cs="OpenSymbol" w:hint="default"/>
        <w:u w:val="none"/>
      </w:rPr>
    </w:lvl>
    <w:lvl w:ilvl="4">
      <w:start w:val="1"/>
      <w:numFmt w:val="bullet"/>
      <w:lvlText w:val="■"/>
      <w:lvlJc w:val="left"/>
      <w:pPr>
        <w:tabs>
          <w:tab w:val="num" w:pos="0"/>
        </w:tabs>
        <w:ind w:left="3600" w:hanging="360"/>
      </w:pPr>
      <w:rPr>
        <w:rFonts w:ascii="OpenSymbol" w:hAnsi="OpenSymbol" w:cs="OpenSymbol"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OpenSymbol" w:hAnsi="OpenSymbol" w:cs="OpenSymbol" w:hint="default"/>
        <w:u w:val="none"/>
      </w:rPr>
    </w:lvl>
    <w:lvl w:ilvl="7">
      <w:start w:val="1"/>
      <w:numFmt w:val="bullet"/>
      <w:lvlText w:val="■"/>
      <w:lvlJc w:val="left"/>
      <w:pPr>
        <w:tabs>
          <w:tab w:val="num" w:pos="0"/>
        </w:tabs>
        <w:ind w:left="5760" w:hanging="360"/>
      </w:pPr>
      <w:rPr>
        <w:rFonts w:ascii="OpenSymbol" w:hAnsi="OpenSymbol" w:cs="OpenSymbol"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6">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7">
    <w:lvl w:ilvl="0">
      <w:start w:val="1"/>
      <w:numFmt w:val="bullet"/>
      <w:lvlText w:val=""/>
      <w:lvlJc w:val="left"/>
      <w:pPr>
        <w:tabs>
          <w:tab w:val="num" w:pos="0"/>
        </w:tabs>
        <w:ind w:left="465" w:hanging="360"/>
      </w:pPr>
      <w:rPr>
        <w:rFonts w:ascii="Wingdings" w:hAnsi="Wingdings" w:cs="Wingdings" w:hint="default"/>
        <w:u w:val="none"/>
      </w:rPr>
    </w:lvl>
    <w:lvl w:ilvl="1">
      <w:start w:val="1"/>
      <w:numFmt w:val="bullet"/>
      <w:lvlText w:val=""/>
      <w:lvlJc w:val="left"/>
      <w:pPr>
        <w:tabs>
          <w:tab w:val="num" w:pos="0"/>
        </w:tabs>
        <w:ind w:left="87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OpenSymbol" w:hAnsi="OpenSymbol" w:cs="OpenSymbol" w:hint="default"/>
        <w:u w:val="none"/>
      </w:rPr>
    </w:lvl>
    <w:lvl w:ilvl="4">
      <w:start w:val="1"/>
      <w:numFmt w:val="bullet"/>
      <w:lvlText w:val="■"/>
      <w:lvlJc w:val="left"/>
      <w:pPr>
        <w:tabs>
          <w:tab w:val="num" w:pos="0"/>
        </w:tabs>
        <w:ind w:left="3600" w:hanging="360"/>
      </w:pPr>
      <w:rPr>
        <w:rFonts w:ascii="OpenSymbol" w:hAnsi="OpenSymbol" w:cs="OpenSymbol"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OpenSymbol" w:hAnsi="OpenSymbol" w:cs="OpenSymbol" w:hint="default"/>
        <w:u w:val="none"/>
      </w:rPr>
    </w:lvl>
    <w:lvl w:ilvl="7">
      <w:start w:val="1"/>
      <w:numFmt w:val="bullet"/>
      <w:lvlText w:val="■"/>
      <w:lvlJc w:val="left"/>
      <w:pPr>
        <w:tabs>
          <w:tab w:val="num" w:pos="0"/>
        </w:tabs>
        <w:ind w:left="5760" w:hanging="360"/>
      </w:pPr>
      <w:rPr>
        <w:rFonts w:ascii="OpenSymbol" w:hAnsi="OpenSymbol" w:cs="OpenSymbol"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8">
    <w:lvl w:ilvl="0">
      <w:start w:val="1"/>
      <w:numFmt w:val="decimal"/>
      <w:lvlText w:val="%1."/>
      <w:lvlJc w:val="left"/>
      <w:pPr>
        <w:tabs>
          <w:tab w:val="num" w:pos="0"/>
        </w:tabs>
        <w:ind w:left="480" w:hanging="360"/>
      </w:pPr>
      <w:rPr>
        <w:u w:val="none"/>
      </w:rPr>
    </w:lvl>
    <w:lvl w:ilvl="1">
      <w:start w:val="1"/>
      <w:numFmt w:val="bullet"/>
      <w:lvlText w:val=""/>
      <w:lvlJc w:val="left"/>
      <w:pPr>
        <w:tabs>
          <w:tab w:val="num" w:pos="0"/>
        </w:tabs>
        <w:ind w:left="885"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OpenSymbol" w:hAnsi="OpenSymbol" w:cs="OpenSymbol" w:hint="default"/>
        <w:u w:val="none"/>
      </w:rPr>
    </w:lvl>
    <w:lvl w:ilvl="4">
      <w:start w:val="1"/>
      <w:numFmt w:val="bullet"/>
      <w:lvlText w:val="■"/>
      <w:lvlJc w:val="left"/>
      <w:pPr>
        <w:tabs>
          <w:tab w:val="num" w:pos="0"/>
        </w:tabs>
        <w:ind w:left="3600" w:hanging="360"/>
      </w:pPr>
      <w:rPr>
        <w:rFonts w:ascii="OpenSymbol" w:hAnsi="OpenSymbol" w:cs="OpenSymbol"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OpenSymbol" w:hAnsi="OpenSymbol" w:cs="OpenSymbol" w:hint="default"/>
        <w:u w:val="none"/>
      </w:rPr>
    </w:lvl>
    <w:lvl w:ilvl="7">
      <w:start w:val="1"/>
      <w:numFmt w:val="bullet"/>
      <w:lvlText w:val="■"/>
      <w:lvlJc w:val="left"/>
      <w:pPr>
        <w:tabs>
          <w:tab w:val="num" w:pos="0"/>
        </w:tabs>
        <w:ind w:left="5760" w:hanging="360"/>
      </w:pPr>
      <w:rPr>
        <w:rFonts w:ascii="OpenSymbol" w:hAnsi="OpenSymbol" w:cs="OpenSymbol"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9">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w="http://schemas.openxmlformats.org/wordprocessingml/2006/main">
  <w:zoom w:percent="100"/>
  <w:embedTrueTypeFonts/>
  <w:defaultTabStop w:val="720"/>
  <w:autoHyphenation w:val="true"/>
  <w:hyphenationZone w:val="0"/>
  <w:compat>
    <w:compatSetting w:name="compatibilityMode" w:uri="http://schemas.microsoft.com/office/word" w:val="12"/>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Arial" w:hAnsi="Arial" w:eastAsia="Arial" w:cs="Arial"/>
        <w:sz w:val="22"/>
        <w:szCs w:val="22"/>
        <w:lang w:val="en-US" w:eastAsia="zh-CN" w:bidi="hi-IN"/>
      </w:rPr>
    </w:rPrDefault>
    <w:pPrDefault>
      <w:pPr>
        <w:suppressAutoHyphens w:val="true"/>
      </w:pPr>
    </w:pPrDefault>
  </w:docDefaults>
  <w:style w:type="paragraph" w:styleId="Normal">
    <w:name w:val="Normal"/>
    <w:qFormat/>
    <w:pPr>
      <w:widowControl/>
      <w:bidi w:val="0"/>
      <w:spacing w:lineRule="auto" w:line="276" w:before="0" w:after="0"/>
      <w:jc w:val="left"/>
    </w:pPr>
    <w:rPr>
      <w:rFonts w:ascii="Arial" w:hAnsi="Arial" w:eastAsia="Arial" w:cs="Arial"/>
      <w:color w:val="auto"/>
      <w:kern w:val="0"/>
      <w:sz w:val="22"/>
      <w:szCs w:val="22"/>
      <w:lang w:val="en-US" w:eastAsia="zh-CN" w:bidi="hi-IN"/>
    </w:rPr>
  </w:style>
  <w:style w:type="paragraph" w:styleId="Heading1">
    <w:name w:val="heading 1"/>
    <w:basedOn w:val="normal1"/>
    <w:next w:val="normal1"/>
    <w:qFormat/>
    <w:pPr>
      <w:keepNext w:val="true"/>
      <w:keepLines/>
      <w:pageBreakBefore w:val="false"/>
      <w:spacing w:lineRule="auto" w:line="240" w:before="400" w:after="120"/>
    </w:pPr>
    <w:rPr>
      <w:sz w:val="40"/>
      <w:szCs w:val="40"/>
    </w:rPr>
  </w:style>
  <w:style w:type="paragraph" w:styleId="Heading2">
    <w:name w:val="heading 2"/>
    <w:basedOn w:val="normal1"/>
    <w:next w:val="normal1"/>
    <w:qFormat/>
    <w:pPr>
      <w:keepNext w:val="true"/>
      <w:keepLines/>
      <w:pageBreakBefore w:val="false"/>
      <w:spacing w:lineRule="auto" w:line="240" w:before="360" w:after="120"/>
    </w:pPr>
    <w:rPr>
      <w:b w:val="false"/>
      <w:bCs w:val="false"/>
      <w:sz w:val="32"/>
      <w:szCs w:val="32"/>
    </w:rPr>
  </w:style>
  <w:style w:type="paragraph" w:styleId="Heading3">
    <w:name w:val="heading 3"/>
    <w:basedOn w:val="normal1"/>
    <w:next w:val="normal1"/>
    <w:qFormat/>
    <w:pPr>
      <w:keepNext w:val="true"/>
      <w:keepLines/>
      <w:pageBreakBefore w:val="false"/>
      <w:spacing w:lineRule="auto" w:line="240" w:before="320" w:after="80"/>
    </w:pPr>
    <w:rPr>
      <w:b w:val="false"/>
      <w:bCs w:val="false"/>
      <w:color w:val="434343"/>
      <w:sz w:val="28"/>
      <w:szCs w:val="28"/>
    </w:rPr>
  </w:style>
  <w:style w:type="paragraph" w:styleId="Heading4">
    <w:name w:val="heading 4"/>
    <w:basedOn w:val="normal1"/>
    <w:next w:val="normal1"/>
    <w:qFormat/>
    <w:pPr>
      <w:keepNext w:val="true"/>
      <w:keepLines/>
      <w:pageBreakBefore w:val="false"/>
      <w:spacing w:lineRule="auto" w:line="240" w:before="280" w:after="80"/>
    </w:pPr>
    <w:rPr>
      <w:color w:val="666666"/>
      <w:sz w:val="24"/>
      <w:szCs w:val="24"/>
    </w:rPr>
  </w:style>
  <w:style w:type="paragraph" w:styleId="Heading5">
    <w:name w:val="heading 5"/>
    <w:basedOn w:val="normal1"/>
    <w:next w:val="normal1"/>
    <w:qFormat/>
    <w:pPr>
      <w:keepNext w:val="true"/>
      <w:keepLines/>
      <w:pageBreakBefore w:val="false"/>
      <w:spacing w:lineRule="auto" w:line="240" w:before="240" w:after="80"/>
    </w:pPr>
    <w:rPr>
      <w:color w:val="666666"/>
      <w:sz w:val="22"/>
      <w:szCs w:val="22"/>
    </w:rPr>
  </w:style>
  <w:style w:type="paragraph" w:styleId="Heading6">
    <w:name w:val="heading 6"/>
    <w:basedOn w:val="normal1"/>
    <w:next w:val="normal1"/>
    <w:qFormat/>
    <w:pPr>
      <w:keepNext w:val="true"/>
      <w:keepLines/>
      <w:pageBreakBefore w:val="false"/>
      <w:spacing w:lineRule="auto" w:line="240" w:before="240" w:after="80"/>
    </w:pPr>
    <w:rPr>
      <w:i/>
      <w:iCs/>
      <w:color w:val="666666"/>
      <w:sz w:val="22"/>
      <w:szCs w:val="22"/>
    </w:rPr>
  </w:style>
  <w:style w:type="character" w:styleId="Hyperlink">
    <w:name w:val="Hyperlink"/>
    <w:rPr>
      <w:color w:val="000080"/>
      <w:u w:val="single"/>
    </w:rPr>
  </w:style>
  <w:style w:type="paragraph" w:styleId="Heading">
    <w:name w:val="Heading"/>
    <w:basedOn w:val="Normal"/>
    <w:next w:val="BodyText"/>
    <w:qFormat/>
    <w:pPr>
      <w:keepNext w:val="true"/>
      <w:spacing w:before="240" w:after="120"/>
    </w:pPr>
    <w:rPr>
      <w:rFonts w:ascii="Liberation Sans" w:hAnsi="Liberation Sans" w:eastAsia="Noto Sans CJK SC" w:cs="Noto Sans Devanagari"/>
      <w:sz w:val="28"/>
      <w:szCs w:val="28"/>
    </w:rPr>
  </w:style>
  <w:style w:type="paragraph" w:styleId="BodyText">
    <w:name w:val="Body Text"/>
    <w:basedOn w:val="Normal"/>
    <w:pPr>
      <w:spacing w:lineRule="auto" w:line="276" w:before="0" w:after="140"/>
    </w:pPr>
    <w:rPr/>
  </w:style>
  <w:style w:type="paragraph" w:styleId="List">
    <w:name w:val="List"/>
    <w:basedOn w:val="BodyText"/>
    <w:pPr/>
    <w:rPr>
      <w:rFonts w:cs="Noto Sans Devanagari"/>
    </w:rPr>
  </w:style>
  <w:style w:type="paragraph" w:styleId="Caption">
    <w:name w:val="caption"/>
    <w:basedOn w:val="Normal"/>
    <w:qFormat/>
    <w:pPr>
      <w:suppressLineNumbers/>
      <w:spacing w:before="120" w:after="120"/>
    </w:pPr>
    <w:rPr>
      <w:rFonts w:cs="Noto Sans Devanagari"/>
      <w:i/>
      <w:iCs/>
      <w:sz w:val="24"/>
      <w:szCs w:val="24"/>
    </w:rPr>
  </w:style>
  <w:style w:type="paragraph" w:styleId="Index">
    <w:name w:val="Index"/>
    <w:basedOn w:val="Normal"/>
    <w:qFormat/>
    <w:pPr>
      <w:suppressLineNumbers/>
    </w:pPr>
    <w:rPr>
      <w:rFonts w:cs="Noto Sans Devanagari"/>
    </w:rPr>
  </w:style>
  <w:style w:type="paragraph" w:styleId="normal1" w:default="1">
    <w:name w:val="normal1"/>
    <w:qFormat/>
    <w:pPr>
      <w:widowControl/>
      <w:bidi w:val="0"/>
      <w:spacing w:lineRule="auto" w:line="276" w:before="0" w:after="0"/>
      <w:jc w:val="left"/>
    </w:pPr>
    <w:rPr>
      <w:rFonts w:ascii="Arial" w:hAnsi="Arial" w:eastAsia="Arial" w:cs="Arial"/>
      <w:color w:val="auto"/>
      <w:kern w:val="0"/>
      <w:sz w:val="22"/>
      <w:szCs w:val="22"/>
      <w:lang w:val="en-US" w:eastAsia="zh-CN" w:bidi="hi-IN"/>
    </w:rPr>
  </w:style>
  <w:style w:type="paragraph" w:styleId="Title">
    <w:name w:val="Title"/>
    <w:basedOn w:val="normal1"/>
    <w:next w:val="normal1"/>
    <w:qFormat/>
    <w:pPr>
      <w:keepNext w:val="true"/>
      <w:keepLines/>
      <w:pageBreakBefore w:val="false"/>
      <w:spacing w:lineRule="auto" w:line="240" w:before="0" w:after="60"/>
    </w:pPr>
    <w:rPr>
      <w:sz w:val="52"/>
      <w:szCs w:val="52"/>
    </w:rPr>
  </w:style>
  <w:style w:type="paragraph" w:styleId="Subtitle">
    <w:name w:val="Subtitle"/>
    <w:basedOn w:val="normal1"/>
    <w:next w:val="normal1"/>
    <w:qFormat/>
    <w:pPr>
      <w:keepNext w:val="true"/>
      <w:keepLines/>
      <w:pageBreakBefore w:val="false"/>
      <w:spacing w:lineRule="auto" w:line="240" w:before="0" w:after="320"/>
    </w:pPr>
    <w:rPr>
      <w:rFonts w:ascii="Arial" w:hAnsi="Arial" w:eastAsia="Arial" w:cs="Arial"/>
      <w:i w:val="false"/>
      <w:iCs w:val="false"/>
      <w:color w:val="666666"/>
      <w:sz w:val="30"/>
      <w:szCs w:val="30"/>
    </w:rPr>
  </w:style>
  <w:style w:type="table" w:default="1" w:styleId="TableNormal">
    <w:name w:val="TableNormal"/>
    <w:tblPr>
      <w:tblCellMar>
        <w:top w:w="100" w:type="dxa"/>
        <w:left w:w="100" w:type="dxa"/>
        <w:bottom w:w="100" w:type="dxa"/>
        <w:right w:w="100"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https://github.com/mwringe" TargetMode="External"/><Relationship Id="rId3" Type="http://schemas.openxmlformats.org/officeDocument/2006/relationships/hyperlink" Target="https://github.com/pavolloffay" TargetMode="External"/><Relationship Id="rId4" Type="http://schemas.openxmlformats.org/officeDocument/2006/relationships/hyperlink" Target="https://github.com/frzifus" TargetMode="External"/><Relationship Id="rId5" Type="http://schemas.openxmlformats.org/officeDocument/2006/relationships/numbering" Target="numbering.xml"/><Relationship Id="rId6" Type="http://schemas.openxmlformats.org/officeDocument/2006/relationships/fontTable" Target="fontTable.xml"/><Relationship Id="rId7" Type="http://schemas.openxmlformats.org/officeDocument/2006/relationships/settings" Target="settings.xml"/><Relationship Id="rId8" Type="http://schemas.openxmlformats.org/officeDocument/2006/relationships/theme" Target="theme/theme1.xml"/>
</Relationships>
</file>

<file path=word/_rels/fontTable.xml.rels><?xml version="1.0" encoding="UTF-8"?>
<Relationships xmlns="http://schemas.openxmlformats.org/package/2006/relationships"><Relationship Id="rId1" Type="http://schemas.openxmlformats.org/officeDocument/2006/relationships/font" Target="fonts/font1.odttf"/><Relationship Id="rId2" Type="http://schemas.openxmlformats.org/officeDocument/2006/relationships/font" Target="fonts/font2.odttf"/><Relationship Id="rId3" Type="http://schemas.openxmlformats.org/officeDocument/2006/relationships/font" Target="fonts/font3.odttf"/><Relationship Id="rId4" Type="http://schemas.openxmlformats.org/officeDocument/2006/relationships/font" Target="fonts/font4.odttf"/><Relationship Id="rId5" Type="http://schemas.openxmlformats.org/officeDocument/2006/relationships/font" Target="fonts/font5.odttf"/><Relationship Id="rId6" Type="http://schemas.openxmlformats.org/officeDocument/2006/relationships/font" Target="fonts/font6.odttf"/><Relationship Id="rId7" Type="http://schemas.openxmlformats.org/officeDocument/2006/relationships/font" Target="fonts/font7.odttf"/><Relationship Id="rId8" Type="http://schemas.openxmlformats.org/officeDocument/2006/relationships/font" Target="fonts/font8.odttf"/><Relationship Id="rId9" Type="http://schemas.openxmlformats.org/officeDocument/2006/relationships/font" Target="fonts/font9.odttf"/><Relationship Id="rId10" Type="http://schemas.openxmlformats.org/officeDocument/2006/relationships/font" Target="fonts/font10.odttf"/><Relationship Id="rId11" Type="http://schemas.openxmlformats.org/officeDocument/2006/relationships/font" Target="fonts/font11.odttf"/><Relationship Id="rId12" Type="http://schemas.openxmlformats.org/officeDocument/2006/relationships/font" Target="fonts/font12.odttf"/><Relationship Id="rId13" Type="http://schemas.openxmlformats.org/officeDocument/2006/relationships/font" Target="fonts/font13.odttf"/><Relationship Id="rId14" Type="http://schemas.openxmlformats.org/officeDocument/2006/relationships/font" Target="fonts/font14.odttf"/>
</Relationships>
</file>

<file path=word/theme/theme1.xml><?xml version="1.0" encoding="utf-8"?>
<a:theme xmlns:a="http://schemas.openxmlformats.org/drawingml/2006/main" xmlns:r="http://schemas.openxmlformats.org/officeDocument/2006/relationships" name="Office Theme">
  <a:themeElements>
    <a:clrScheme name="Office">
      <a:dk1>
        <a:srgbClr val="000000"/>
      </a:dk1>
      <a:lt1>
        <a:srgbClr val="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pitchFamily="0" charset="1"/>
        <a:ea typeface=""/>
        <a:cs typeface=""/>
      </a:majorFont>
      <a:minorFont>
        <a:latin typeface="Cambria" pitchFamily="0" charset="1"/>
        <a:ea typeface=""/>
        <a:cs typeface=""/>
      </a:minorFont>
    </a:fontScheme>
    <a:fmtScheme>
      <a:fillStyleLst>
        <a:solidFill>
          <a:schemeClr val="phClr"/>
        </a:solidFill>
        <a:gradFill>
          <a:gsLst>
            <a:gs pos="0">
              <a:schemeClr val="phClr">
                <a:tint val="50000"/>
              </a:schemeClr>
            </a:gs>
            <a:gs pos="35000">
              <a:schemeClr val="phClr">
                <a:tint val="37000"/>
              </a:schemeClr>
            </a:gs>
            <a:gs pos="100000">
              <a:schemeClr val="phClr">
                <a:tint val="15000"/>
              </a:schemeClr>
            </a:gs>
          </a:gsLst>
          <a:lin ang="16200000" scaled="1"/>
          <a:tileRect l="0" t="0" r="0" b="0"/>
        </a:gradFill>
        <a:gradFill>
          <a:gsLst>
            <a:gs pos="0">
              <a:schemeClr val="phClr">
                <a:tint val="100000"/>
                <a:shade val="100000"/>
              </a:schemeClr>
            </a:gs>
            <a:gs pos="100000">
              <a:schemeClr val="phClr">
                <a:tint val="50000"/>
                <a:shade val="100000"/>
              </a:schemeClr>
            </a:gs>
          </a:gsLst>
          <a:lin ang="16200000" scaled="0"/>
          <a:tileRect l="0" t="0" r="0" b="0"/>
        </a:gradFill>
      </a:fillStyleLst>
      <a:lnStyleLst>
        <a:ln w="9525" cap="flat" cmpd="sng" algn="ctr">
          <a:prstDash val="solid"/>
        </a:ln>
        <a:ln w="25400" cap="flat" cmpd="sng" algn="ctr">
          <a:prstDash val="solid"/>
        </a:ln>
        <a:ln w="38100" cap="flat" cmpd="sng" algn="ctr">
          <a:prstDash val="solid"/>
        </a:ln>
      </a:lnStyleLst>
      <a:effectStyleLst>
        <a:effectStyle>
          <a:effectLst/>
        </a:effectStyle>
        <a:effectStyle>
          <a:effectLst/>
        </a:effectStyle>
        <a:effectStyle>
          <a:effectLst/>
        </a:effectStyle>
      </a:effectStyleLst>
      <a:bgFillStyleLst>
        <a:solidFill>
          <a:schemeClr val="phClr"/>
        </a:solidFill>
        <a:gradFill>
          <a:gsLst>
            <a:gs pos="0">
              <a:schemeClr val="phClr">
                <a:tint val="40000"/>
              </a:schemeClr>
            </a:gs>
            <a:gs pos="40000">
              <a:schemeClr val="phClr">
                <a:tint val="45000"/>
                <a:shade val="99000"/>
              </a:schemeClr>
            </a:gs>
            <a:gs pos="100000">
              <a:schemeClr val="phClr">
                <a:shade val="20000"/>
              </a:schemeClr>
            </a:gs>
          </a:gsLst>
          <a:path path="circle">
            <a:fillToRect l="50000" t="-80000" r="50000" b="180000"/>
          </a:path>
          <a:tileRect l="0" t="0" r="0" b="0"/>
        </a:gradFill>
        <a:gradFill>
          <a:gsLst>
            <a:gs pos="0">
              <a:schemeClr val="phClr">
                <a:tint val="80000"/>
              </a:schemeClr>
            </a:gs>
            <a:gs pos="100000">
              <a:schemeClr val="phClr">
                <a:shade val="30000"/>
              </a:schemeClr>
            </a:gs>
          </a:gsLst>
          <a:path path="circle">
            <a:fillToRect l="50000" t="50000" r="50000" b="50000"/>
          </a:path>
          <a:tileRect l="0" t="0" r="0" b="0"/>
        </a:gradFill>
      </a:bgFillStyleLst>
    </a:fmtScheme>
  </a:themeElements>
</a:theme>
</file>

<file path=docProps/app.xml><?xml version="1.0" encoding="utf-8"?>
<Properties xmlns="http://schemas.openxmlformats.org/officeDocument/2006/extended-properties" xmlns:vt="http://schemas.openxmlformats.org/officeDocument/2006/docPropsVTypes">
  <Template/>
  <TotalTime>0</TotalTime>
  <Application>LibreOffice/25.2.7.2$Linux_X86_64 LibreOffice_project/520$Build-2</Application>
  <AppVersion>15.0000</AppVersion>
  <Pages>2</Pages>
  <Words>520</Words>
  <Characters>2685</Characters>
  <CharactersWithSpaces>3147</CharactersWithSpaces>
  <Paragraphs>36</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dc:description/>
  <dc:language>en-US</dc:language>
  <cp:lastModifiedBy/>
  <cp:revision>0</cp:revision>
  <dc:subject/>
  <dc:title/>
</cp:coreProperties>
</file>